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4215" w14:textId="63155399" w:rsidR="008A22C6" w:rsidRPr="00D22F2A" w:rsidRDefault="00D22F2A" w:rsidP="008A22C6">
      <w:pPr>
        <w:rPr>
          <w:b/>
          <w:bCs/>
          <w:u w:val="single"/>
        </w:rPr>
      </w:pPr>
      <w:r w:rsidRPr="00D22F2A">
        <w:rPr>
          <w:b/>
          <w:bCs/>
          <w:u w:val="single"/>
        </w:rPr>
        <w:t xml:space="preserve">Supplement for Minute Item </w:t>
      </w:r>
      <w:r w:rsidR="00995680">
        <w:rPr>
          <w:b/>
          <w:bCs/>
          <w:u w:val="single"/>
        </w:rPr>
        <w:t>8</w:t>
      </w:r>
      <w:r w:rsidRPr="00D22F2A">
        <w:rPr>
          <w:b/>
          <w:bCs/>
          <w:u w:val="single"/>
        </w:rPr>
        <w:t xml:space="preserve">: </w:t>
      </w:r>
      <w:r w:rsidR="00995680">
        <w:rPr>
          <w:b/>
          <w:bCs/>
          <w:u w:val="single"/>
        </w:rPr>
        <w:t>Scrutiny Performance Monitoring</w:t>
      </w:r>
    </w:p>
    <w:p w14:paraId="34495314" w14:textId="77777777" w:rsidR="00D22F2A" w:rsidRDefault="00D22F2A" w:rsidP="008A22C6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589"/>
        <w:gridCol w:w="1603"/>
        <w:gridCol w:w="2726"/>
      </w:tblGrid>
      <w:tr w:rsidR="00D22F2A" w:rsidRPr="00D22F2A" w14:paraId="7220EE0F" w14:textId="77777777" w:rsidTr="00376BD3">
        <w:trPr>
          <w:trHeight w:val="285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DEDCD" w14:textId="77777777" w:rsidR="00D22F2A" w:rsidRPr="00D22F2A" w:rsidRDefault="00D22F2A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D22F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Minute number &amp; report title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8A325" w14:textId="77777777" w:rsidR="00D22F2A" w:rsidRPr="00D22F2A" w:rsidRDefault="00D22F2A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D22F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9BD5" w14:textId="01D9D0B2" w:rsidR="00D22F2A" w:rsidRPr="00D22F2A" w:rsidRDefault="00D22F2A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089A" w14:textId="77777777" w:rsidR="00D22F2A" w:rsidRPr="00D22F2A" w:rsidRDefault="00D22F2A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D22F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Response</w:t>
            </w:r>
          </w:p>
        </w:tc>
      </w:tr>
      <w:tr w:rsidR="00D22F2A" w:rsidRPr="00D22F2A" w14:paraId="0C3FEFF5" w14:textId="77777777" w:rsidTr="00376BD3">
        <w:trPr>
          <w:trHeight w:val="1095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03351" w14:textId="77777777" w:rsidR="00D22F2A" w:rsidRPr="00D22F2A" w:rsidRDefault="00D22F2A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D22F2A">
              <w:rPr>
                <w:rFonts w:ascii="Arial" w:hAnsi="Arial" w:cs="Arial"/>
                <w:sz w:val="24"/>
                <w:szCs w:val="24"/>
              </w:rPr>
              <w:t>8 – Scrutiny Performance Monitoring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8E61" w14:textId="77777777" w:rsidR="00D22F2A" w:rsidRPr="00D22F2A" w:rsidRDefault="00D22F2A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D22F2A">
              <w:rPr>
                <w:rFonts w:ascii="Arial" w:hAnsi="Arial" w:cs="Arial"/>
                <w:sz w:val="24"/>
                <w:szCs w:val="24"/>
              </w:rPr>
              <w:t xml:space="preserve">Check with the Head of Financial Services whether the data for KPI BV008: ‘percentage of invoices paid on time for OCC’ as </w:t>
            </w:r>
            <w:proofErr w:type="gramStart"/>
            <w:r w:rsidRPr="00D22F2A">
              <w:rPr>
                <w:rFonts w:ascii="Arial" w:hAnsi="Arial" w:cs="Arial"/>
                <w:sz w:val="24"/>
                <w:szCs w:val="24"/>
              </w:rPr>
              <w:t>at</w:t>
            </w:r>
            <w:proofErr w:type="gramEnd"/>
            <w:r w:rsidRPr="00D22F2A">
              <w:rPr>
                <w:rFonts w:ascii="Arial" w:hAnsi="Arial" w:cs="Arial"/>
                <w:sz w:val="24"/>
                <w:szCs w:val="24"/>
              </w:rPr>
              <w:t xml:space="preserve"> March 2024 was now available and circulate to the Panel.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C0512" w14:textId="0089BD4B" w:rsidR="00D22F2A" w:rsidRPr="00D22F2A" w:rsidRDefault="00D22F2A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D22F2A">
              <w:rPr>
                <w:rFonts w:ascii="Arial" w:hAnsi="Arial" w:cs="Arial"/>
                <w:sz w:val="24"/>
                <w:szCs w:val="24"/>
              </w:rPr>
              <w:t>Nigel Kennedy</w:t>
            </w:r>
            <w:r w:rsidR="00376BD3">
              <w:rPr>
                <w:rFonts w:ascii="Arial" w:hAnsi="Arial" w:cs="Arial"/>
                <w:sz w:val="24"/>
                <w:szCs w:val="24"/>
              </w:rPr>
              <w:t>, Head of Financial Services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B3151" w14:textId="28A2CD33" w:rsidR="00D22F2A" w:rsidRPr="002513D6" w:rsidRDefault="00D22F2A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2513D6">
              <w:rPr>
                <w:rFonts w:ascii="Arial" w:hAnsi="Arial" w:cs="Arial"/>
                <w:color w:val="000000"/>
                <w:sz w:val="24"/>
                <w:szCs w:val="24"/>
              </w:rPr>
              <w:t>The report is unfortunately still not available</w:t>
            </w:r>
            <w:r w:rsidR="002513D6" w:rsidRPr="002513D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D22F2A" w:rsidRPr="00D22F2A" w14:paraId="195E2A82" w14:textId="77777777" w:rsidTr="00376BD3">
        <w:trPr>
          <w:trHeight w:val="1095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437A" w14:textId="77777777" w:rsidR="00D22F2A" w:rsidRPr="00D22F2A" w:rsidRDefault="00D22F2A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D22F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A5F02" w14:textId="77777777" w:rsidR="00D22F2A" w:rsidRPr="00D22F2A" w:rsidRDefault="00D22F2A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D22F2A">
              <w:rPr>
                <w:rFonts w:ascii="Arial" w:hAnsi="Arial" w:cs="Arial"/>
                <w:sz w:val="24"/>
                <w:szCs w:val="24"/>
              </w:rPr>
              <w:t>Query whether the target for KPI CS005: ‘time to process new benefits claims’ was too low, given the ‘new normal’ in relation to demand for Temporary Accommodation.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B8B4" w14:textId="7A9D9525" w:rsidR="00D22F2A" w:rsidRPr="00D22F2A" w:rsidRDefault="00376BD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D22F2A">
              <w:rPr>
                <w:rFonts w:ascii="Arial" w:hAnsi="Arial" w:cs="Arial"/>
                <w:sz w:val="24"/>
                <w:szCs w:val="24"/>
              </w:rPr>
              <w:t>Nigel Kennedy</w:t>
            </w:r>
            <w:r>
              <w:rPr>
                <w:rFonts w:ascii="Arial" w:hAnsi="Arial" w:cs="Arial"/>
                <w:sz w:val="24"/>
                <w:szCs w:val="24"/>
              </w:rPr>
              <w:t>, Head of Financial Services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974D" w14:textId="591E01DA" w:rsidR="00D22F2A" w:rsidRPr="007035B8" w:rsidRDefault="00D22F2A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 don</w:t>
            </w:r>
            <w:r w:rsidR="002513D6"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 </w:t>
            </w:r>
            <w:r w:rsidR="002513D6"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believe</w:t>
            </w:r>
            <w:r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the target of 15 days is too low in the processing of new claims</w:t>
            </w:r>
            <w:r w:rsidR="002513D6"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513D6"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ormally </w:t>
            </w:r>
            <w:r w:rsidR="002513D6"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the target</w:t>
            </w:r>
            <w:r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is achieved</w:t>
            </w:r>
            <w:r w:rsidR="002513D6"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but it is subject to having the staff available to achieve it and in some periods during the year</w:t>
            </w:r>
            <w:r w:rsidR="007035B8"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such as August</w:t>
            </w:r>
            <w:r w:rsidR="007035B8"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staff numbers are lower due to holiday absence</w:t>
            </w:r>
            <w:r w:rsidR="007035B8" w:rsidRPr="007035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64247D09" w14:textId="77777777" w:rsidR="00D22F2A" w:rsidRPr="00D22F2A" w:rsidRDefault="00D22F2A" w:rsidP="008A22C6">
      <w:pPr>
        <w:rPr>
          <w:b/>
          <w:bCs/>
        </w:rPr>
      </w:pPr>
    </w:p>
    <w:sectPr w:rsidR="00D22F2A" w:rsidRPr="00D22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2A"/>
    <w:rsid w:val="000B4310"/>
    <w:rsid w:val="002513D6"/>
    <w:rsid w:val="00376BD3"/>
    <w:rsid w:val="004000D7"/>
    <w:rsid w:val="00504E43"/>
    <w:rsid w:val="005F17FD"/>
    <w:rsid w:val="007035B8"/>
    <w:rsid w:val="007908F4"/>
    <w:rsid w:val="008A22C6"/>
    <w:rsid w:val="00995680"/>
    <w:rsid w:val="00C07F80"/>
    <w:rsid w:val="00D22F2A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8599"/>
  <w15:chartTrackingRefBased/>
  <w15:docId w15:val="{1A3FFFB4-56F7-43FC-82C8-F3075860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F2A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2D5D-6CE6-4A9D-AFC0-4B407EBC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Company>Oxford City Council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COURTNEY</dc:creator>
  <cp:keywords/>
  <dc:description/>
  <cp:lastModifiedBy>Alice COURTNEY</cp:lastModifiedBy>
  <cp:revision>5</cp:revision>
  <dcterms:created xsi:type="dcterms:W3CDTF">2024-09-10T14:32:00Z</dcterms:created>
  <dcterms:modified xsi:type="dcterms:W3CDTF">2024-09-10T14:41:00Z</dcterms:modified>
</cp:coreProperties>
</file>